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9E4A9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333333"/>
          <w:spacing w:val="0"/>
          <w:sz w:val="44"/>
          <w:szCs w:val="44"/>
        </w:rPr>
      </w:pPr>
    </w:p>
    <w:p w14:paraId="570EDB5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4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333333"/>
          <w:spacing w:val="0"/>
          <w:sz w:val="44"/>
          <w:szCs w:val="44"/>
        </w:rPr>
      </w:pPr>
      <w:r>
        <w:rPr>
          <w:rFonts w:hint="eastAsia" w:ascii="方正小标宋简体" w:hAnsi="方正小标宋简体" w:eastAsia="方正小标宋简体" w:cs="方正小标宋简体"/>
          <w:b w:val="0"/>
          <w:bCs w:val="0"/>
          <w:i w:val="0"/>
          <w:iCs w:val="0"/>
          <w:caps w:val="0"/>
          <w:color w:val="333333"/>
          <w:spacing w:val="0"/>
          <w:sz w:val="44"/>
          <w:szCs w:val="44"/>
        </w:rPr>
        <w:t>第三十五个全国助残日 | 打造残健融合新生态，湖南省残联残健融合体验中心启用</w:t>
      </w:r>
    </w:p>
    <w:p w14:paraId="74638361">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40" w:lineRule="atLeast"/>
        <w:ind w:left="0" w:right="0" w:firstLine="0"/>
        <w:jc w:val="both"/>
        <w:rPr>
          <w:rFonts w:ascii="microsoft yahei" w:hAnsi="microsoft yahei" w:eastAsia="microsoft yahei" w:cs="microsoft yahei"/>
          <w:i w:val="0"/>
          <w:iCs w:val="0"/>
          <w:caps w:val="0"/>
          <w:color w:val="333333"/>
          <w:spacing w:val="0"/>
          <w:sz w:val="45"/>
          <w:szCs w:val="45"/>
        </w:rPr>
      </w:pPr>
    </w:p>
    <w:p w14:paraId="0DA1FEB6">
      <w:pPr>
        <w:keepNext w:val="0"/>
        <w:keepLines w:val="0"/>
        <w:pageBreakBefore w:val="0"/>
        <w:widowControl/>
        <w:suppressLineNumbers w:val="0"/>
        <w:kinsoku/>
        <w:wordWrap/>
        <w:overflowPunct/>
        <w:topLinePunct w:val="0"/>
        <w:autoSpaceDE/>
        <w:autoSpaceDN/>
        <w:bidi w:val="0"/>
        <w:adjustRightInd/>
        <w:snapToGrid/>
        <w:spacing w:line="560" w:lineRule="exact"/>
        <w:ind w:firstLine="643" w:firstLineChars="200"/>
        <w:jc w:val="both"/>
        <w:textAlignment w:val="auto"/>
      </w:pPr>
      <w:r>
        <w:rPr>
          <w:rFonts w:hint="default" w:ascii="仿宋_GB2312" w:hAnsi="仿宋_GB2312" w:eastAsia="仿宋_GB2312" w:cs="仿宋_GB2312"/>
          <w:b/>
          <w:bCs/>
          <w:kern w:val="0"/>
          <w:sz w:val="32"/>
          <w:szCs w:val="32"/>
          <w:lang w:val="en-US" w:eastAsia="zh-CN" w:bidi="ar"/>
        </w:rPr>
        <w:drawing>
          <wp:anchor distT="0" distB="0" distL="114300" distR="114300" simplePos="0" relativeHeight="251659264" behindDoc="0" locked="0" layoutInCell="1" allowOverlap="1">
            <wp:simplePos x="0" y="0"/>
            <wp:positionH relativeFrom="column">
              <wp:posOffset>655320</wp:posOffset>
            </wp:positionH>
            <wp:positionV relativeFrom="paragraph">
              <wp:posOffset>1054735</wp:posOffset>
            </wp:positionV>
            <wp:extent cx="4521835" cy="2971165"/>
            <wp:effectExtent l="0" t="0" r="12065" b="635"/>
            <wp:wrapNone/>
            <wp:docPr id="3" name="图片 3" descr="9984746eeff9478ba9b6f6af827d1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984746eeff9478ba9b6f6af827d19ba"/>
                    <pic:cNvPicPr>
                      <a:picLocks noChangeAspect="1"/>
                    </pic:cNvPicPr>
                  </pic:nvPicPr>
                  <pic:blipFill>
                    <a:blip r:embed="rId4"/>
                    <a:stretch>
                      <a:fillRect/>
                    </a:stretch>
                  </pic:blipFill>
                  <pic:spPr>
                    <a:xfrm>
                      <a:off x="0" y="0"/>
                      <a:ext cx="4521835" cy="2971165"/>
                    </a:xfrm>
                    <a:prstGeom prst="rect">
                      <a:avLst/>
                    </a:prstGeom>
                  </pic:spPr>
                </pic:pic>
              </a:graphicData>
            </a:graphic>
          </wp:anchor>
        </w:drawing>
      </w:r>
      <w:r>
        <w:rPr>
          <w:rFonts w:hint="eastAsia" w:ascii="仿宋_GB2312" w:hAnsi="仿宋_GB2312" w:eastAsia="仿宋_GB2312" w:cs="仿宋_GB2312"/>
          <w:kern w:val="0"/>
          <w:sz w:val="32"/>
          <w:szCs w:val="32"/>
          <w:lang w:val="en-US" w:eastAsia="zh-CN" w:bidi="ar"/>
        </w:rPr>
        <w:t>5月18日是第三十五个全国助残日，今年的主题为“弘扬自强与助残精神，凝聚团结奋进力量”。当日上午，湖南省残联残健融合体验中心启用仪式暨“友友的朋友”见面会在长沙举行。</w:t>
      </w:r>
    </w:p>
    <w:p w14:paraId="52E2BE3A">
      <w:pPr>
        <w:keepNext w:val="0"/>
        <w:keepLines w:val="0"/>
        <w:widowControl/>
        <w:suppressLineNumbers w:val="0"/>
        <w:jc w:val="center"/>
        <w:rPr>
          <w:rFonts w:hint="eastAsia" w:ascii="仿宋_GB2312" w:hAnsi="仿宋_GB2312" w:eastAsia="仿宋_GB2312" w:cs="仿宋_GB2312"/>
          <w:b/>
          <w:bCs/>
          <w:kern w:val="0"/>
          <w:sz w:val="32"/>
          <w:szCs w:val="32"/>
          <w:lang w:val="en-US" w:eastAsia="zh-CN" w:bidi="ar"/>
        </w:rPr>
      </w:pPr>
    </w:p>
    <w:p w14:paraId="1C0E1B32">
      <w:pPr>
        <w:keepNext w:val="0"/>
        <w:keepLines w:val="0"/>
        <w:widowControl/>
        <w:suppressLineNumbers w:val="0"/>
        <w:jc w:val="center"/>
        <w:rPr>
          <w:rFonts w:hint="eastAsia" w:ascii="仿宋_GB2312" w:hAnsi="仿宋_GB2312" w:eastAsia="仿宋_GB2312" w:cs="仿宋_GB2312"/>
          <w:b/>
          <w:bCs/>
          <w:kern w:val="0"/>
          <w:sz w:val="32"/>
          <w:szCs w:val="32"/>
          <w:lang w:val="en-US" w:eastAsia="zh-CN" w:bidi="ar"/>
        </w:rPr>
      </w:pPr>
    </w:p>
    <w:p w14:paraId="0838B66F">
      <w:pPr>
        <w:keepNext w:val="0"/>
        <w:keepLines w:val="0"/>
        <w:widowControl/>
        <w:suppressLineNumbers w:val="0"/>
        <w:jc w:val="center"/>
        <w:rPr>
          <w:rFonts w:hint="eastAsia" w:ascii="仿宋_GB2312" w:hAnsi="仿宋_GB2312" w:eastAsia="仿宋_GB2312" w:cs="仿宋_GB2312"/>
          <w:b/>
          <w:bCs/>
          <w:kern w:val="0"/>
          <w:sz w:val="32"/>
          <w:szCs w:val="32"/>
          <w:lang w:val="en-US" w:eastAsia="zh-CN" w:bidi="ar"/>
        </w:rPr>
      </w:pPr>
    </w:p>
    <w:p w14:paraId="6CC1BF05">
      <w:pPr>
        <w:keepNext w:val="0"/>
        <w:keepLines w:val="0"/>
        <w:widowControl/>
        <w:suppressLineNumbers w:val="0"/>
        <w:jc w:val="center"/>
        <w:rPr>
          <w:rFonts w:hint="eastAsia" w:ascii="仿宋_GB2312" w:hAnsi="仿宋_GB2312" w:eastAsia="仿宋_GB2312" w:cs="仿宋_GB2312"/>
          <w:b/>
          <w:bCs/>
          <w:kern w:val="0"/>
          <w:sz w:val="32"/>
          <w:szCs w:val="32"/>
          <w:lang w:val="en-US" w:eastAsia="zh-CN" w:bidi="ar"/>
        </w:rPr>
      </w:pPr>
    </w:p>
    <w:p w14:paraId="389EC917">
      <w:pPr>
        <w:keepNext w:val="0"/>
        <w:keepLines w:val="0"/>
        <w:widowControl/>
        <w:suppressLineNumbers w:val="0"/>
        <w:jc w:val="center"/>
        <w:rPr>
          <w:rFonts w:hint="eastAsia" w:ascii="仿宋_GB2312" w:hAnsi="仿宋_GB2312" w:eastAsia="仿宋_GB2312" w:cs="仿宋_GB2312"/>
          <w:b/>
          <w:bCs/>
          <w:kern w:val="0"/>
          <w:sz w:val="32"/>
          <w:szCs w:val="32"/>
          <w:lang w:val="en-US" w:eastAsia="zh-CN" w:bidi="ar"/>
        </w:rPr>
      </w:pPr>
    </w:p>
    <w:p w14:paraId="63A2DE3E">
      <w:pPr>
        <w:keepNext w:val="0"/>
        <w:keepLines w:val="0"/>
        <w:widowControl/>
        <w:suppressLineNumbers w:val="0"/>
        <w:jc w:val="center"/>
        <w:rPr>
          <w:rFonts w:hint="eastAsia" w:ascii="仿宋_GB2312" w:hAnsi="仿宋_GB2312" w:eastAsia="仿宋_GB2312" w:cs="仿宋_GB2312"/>
          <w:b/>
          <w:bCs/>
          <w:kern w:val="0"/>
          <w:sz w:val="32"/>
          <w:szCs w:val="32"/>
          <w:lang w:val="en-US" w:eastAsia="zh-CN" w:bidi="ar"/>
        </w:rPr>
      </w:pPr>
    </w:p>
    <w:p w14:paraId="6EE984D3">
      <w:pPr>
        <w:keepNext w:val="0"/>
        <w:keepLines w:val="0"/>
        <w:widowControl/>
        <w:suppressLineNumbers w:val="0"/>
        <w:jc w:val="center"/>
        <w:rPr>
          <w:rFonts w:hint="eastAsia" w:ascii="仿宋_GB2312" w:hAnsi="仿宋_GB2312" w:eastAsia="仿宋_GB2312" w:cs="仿宋_GB2312"/>
          <w:b/>
          <w:bCs/>
          <w:kern w:val="0"/>
          <w:sz w:val="32"/>
          <w:szCs w:val="32"/>
          <w:lang w:val="en-US" w:eastAsia="zh-CN" w:bidi="ar"/>
        </w:rPr>
      </w:pPr>
    </w:p>
    <w:p w14:paraId="7E509950">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kern w:val="0"/>
          <w:sz w:val="28"/>
          <w:szCs w:val="28"/>
          <w:lang w:val="en-US" w:eastAsia="zh-CN" w:bidi="ar"/>
        </w:rPr>
      </w:pPr>
    </w:p>
    <w:p w14:paraId="5CA45E8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kern w:val="0"/>
          <w:sz w:val="28"/>
          <w:szCs w:val="28"/>
          <w:lang w:val="en-US" w:eastAsia="zh-CN" w:bidi="ar"/>
        </w:rPr>
      </w:pPr>
      <w:r>
        <w:rPr>
          <w:rFonts w:hint="eastAsia" w:ascii="仿宋_GB2312" w:hAnsi="仿宋_GB2312" w:eastAsia="仿宋_GB2312" w:cs="仿宋_GB2312"/>
          <w:b/>
          <w:bCs/>
          <w:kern w:val="0"/>
          <w:sz w:val="28"/>
          <w:szCs w:val="28"/>
          <w:lang w:val="en-US" w:eastAsia="zh-CN" w:bidi="ar"/>
        </w:rPr>
        <w:t>图为省残联党组书记、理事长尹华凯与残奥冠军文晓燕</w:t>
      </w:r>
    </w:p>
    <w:p w14:paraId="5898AC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bCs/>
          <w:kern w:val="0"/>
          <w:sz w:val="32"/>
          <w:szCs w:val="32"/>
          <w:lang w:val="en-US" w:eastAsia="zh-CN" w:bidi="ar"/>
        </w:rPr>
      </w:pPr>
      <w:r>
        <w:rPr>
          <w:rFonts w:hint="eastAsia" w:ascii="仿宋_GB2312" w:hAnsi="仿宋_GB2312" w:eastAsia="仿宋_GB2312" w:cs="仿宋_GB2312"/>
          <w:b/>
          <w:bCs/>
          <w:kern w:val="0"/>
          <w:sz w:val="28"/>
          <w:szCs w:val="28"/>
          <w:lang w:val="en-US" w:eastAsia="zh-CN" w:bidi="ar"/>
        </w:rPr>
        <w:t>以及共建单位合影</w:t>
      </w:r>
    </w:p>
    <w:p w14:paraId="4DC1476C">
      <w:pPr>
        <w:keepNext w:val="0"/>
        <w:keepLines w:val="0"/>
        <w:widowControl/>
        <w:suppressLineNumbers w:val="0"/>
        <w:jc w:val="center"/>
        <w:rPr>
          <w:rFonts w:hint="eastAsia" w:ascii="仿宋_GB2312" w:hAnsi="仿宋_GB2312" w:eastAsia="仿宋_GB2312" w:cs="仿宋_GB2312"/>
          <w:b/>
          <w:bCs/>
          <w:kern w:val="0"/>
          <w:sz w:val="32"/>
          <w:szCs w:val="32"/>
          <w:lang w:val="en-US" w:eastAsia="zh-CN" w:bidi="ar"/>
        </w:rPr>
      </w:pPr>
      <w:r>
        <w:rPr>
          <w:rFonts w:hint="default" w:ascii="仿宋_GB2312" w:hAnsi="仿宋_GB2312" w:eastAsia="仿宋_GB2312" w:cs="仿宋_GB2312"/>
          <w:kern w:val="0"/>
          <w:sz w:val="28"/>
          <w:szCs w:val="28"/>
          <w:lang w:val="en-US" w:eastAsia="zh-CN" w:bidi="ar"/>
        </w:rPr>
        <w:drawing>
          <wp:anchor distT="0" distB="0" distL="114300" distR="114300" simplePos="0" relativeHeight="251660288" behindDoc="0" locked="0" layoutInCell="1" allowOverlap="1">
            <wp:simplePos x="0" y="0"/>
            <wp:positionH relativeFrom="column">
              <wp:posOffset>675005</wp:posOffset>
            </wp:positionH>
            <wp:positionV relativeFrom="paragraph">
              <wp:posOffset>22860</wp:posOffset>
            </wp:positionV>
            <wp:extent cx="4654550" cy="3057525"/>
            <wp:effectExtent l="0" t="0" r="12700" b="9525"/>
            <wp:wrapNone/>
            <wp:docPr id="4" name="图片 4" descr="fe24fd8b17f14e6ebe5020343335d4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e24fd8b17f14e6ebe5020343335d4ab"/>
                    <pic:cNvPicPr>
                      <a:picLocks noChangeAspect="1"/>
                    </pic:cNvPicPr>
                  </pic:nvPicPr>
                  <pic:blipFill>
                    <a:blip r:embed="rId5"/>
                    <a:stretch>
                      <a:fillRect/>
                    </a:stretch>
                  </pic:blipFill>
                  <pic:spPr>
                    <a:xfrm>
                      <a:off x="0" y="0"/>
                      <a:ext cx="4654550" cy="3057525"/>
                    </a:xfrm>
                    <a:prstGeom prst="rect">
                      <a:avLst/>
                    </a:prstGeom>
                  </pic:spPr>
                </pic:pic>
              </a:graphicData>
            </a:graphic>
          </wp:anchor>
        </w:drawing>
      </w:r>
    </w:p>
    <w:p w14:paraId="55F903B0">
      <w:pPr>
        <w:keepNext w:val="0"/>
        <w:keepLines w:val="0"/>
        <w:widowControl/>
        <w:suppressLineNumbers w:val="0"/>
        <w:jc w:val="both"/>
        <w:rPr>
          <w:rFonts w:hint="eastAsia" w:ascii="仿宋_GB2312" w:hAnsi="仿宋_GB2312" w:eastAsia="仿宋_GB2312" w:cs="仿宋_GB2312"/>
          <w:kern w:val="0"/>
          <w:sz w:val="32"/>
          <w:szCs w:val="32"/>
          <w:lang w:val="en-US" w:eastAsia="zh-CN" w:bidi="ar"/>
        </w:rPr>
      </w:pPr>
    </w:p>
    <w:p w14:paraId="6768F935">
      <w:pPr>
        <w:keepNext w:val="0"/>
        <w:keepLines w:val="0"/>
        <w:widowControl/>
        <w:suppressLineNumbers w:val="0"/>
        <w:jc w:val="both"/>
        <w:rPr>
          <w:rFonts w:hint="eastAsia" w:ascii="仿宋_GB2312" w:hAnsi="仿宋_GB2312" w:eastAsia="仿宋_GB2312" w:cs="仿宋_GB2312"/>
          <w:kern w:val="0"/>
          <w:sz w:val="32"/>
          <w:szCs w:val="32"/>
          <w:lang w:val="en-US" w:eastAsia="zh-CN" w:bidi="ar"/>
        </w:rPr>
      </w:pPr>
    </w:p>
    <w:p w14:paraId="4C3D2CE4">
      <w:pPr>
        <w:keepNext w:val="0"/>
        <w:keepLines w:val="0"/>
        <w:widowControl/>
        <w:suppressLineNumbers w:val="0"/>
        <w:jc w:val="both"/>
        <w:rPr>
          <w:rFonts w:hint="eastAsia" w:ascii="仿宋_GB2312" w:hAnsi="仿宋_GB2312" w:eastAsia="仿宋_GB2312" w:cs="仿宋_GB2312"/>
          <w:kern w:val="0"/>
          <w:sz w:val="32"/>
          <w:szCs w:val="32"/>
          <w:lang w:val="en-US" w:eastAsia="zh-CN" w:bidi="ar"/>
        </w:rPr>
      </w:pPr>
    </w:p>
    <w:p w14:paraId="2806B525">
      <w:pPr>
        <w:keepNext w:val="0"/>
        <w:keepLines w:val="0"/>
        <w:widowControl/>
        <w:suppressLineNumbers w:val="0"/>
        <w:jc w:val="both"/>
        <w:rPr>
          <w:rFonts w:hint="eastAsia" w:ascii="仿宋_GB2312" w:hAnsi="仿宋_GB2312" w:eastAsia="仿宋_GB2312" w:cs="仿宋_GB2312"/>
          <w:kern w:val="0"/>
          <w:sz w:val="32"/>
          <w:szCs w:val="32"/>
          <w:lang w:val="en-US" w:eastAsia="zh-CN" w:bidi="ar"/>
        </w:rPr>
      </w:pPr>
    </w:p>
    <w:p w14:paraId="353D0D11">
      <w:pPr>
        <w:keepNext w:val="0"/>
        <w:keepLines w:val="0"/>
        <w:widowControl/>
        <w:suppressLineNumbers w:val="0"/>
        <w:jc w:val="center"/>
        <w:rPr>
          <w:rFonts w:ascii="microsoft yahei" w:hAnsi="microsoft yahei" w:eastAsia="microsoft yahei" w:cs="microsoft yahei"/>
          <w:i w:val="0"/>
          <w:iCs w:val="0"/>
          <w:caps w:val="0"/>
          <w:color w:val="333333"/>
          <w:spacing w:val="0"/>
          <w:sz w:val="24"/>
          <w:szCs w:val="24"/>
        </w:rPr>
      </w:pPr>
      <w:r>
        <w:rPr>
          <w:rFonts w:hint="eastAsia" w:ascii="仿宋_GB2312" w:hAnsi="仿宋_GB2312" w:eastAsia="仿宋_GB2312" w:cs="仿宋_GB2312"/>
          <w:b/>
          <w:bCs/>
          <w:kern w:val="0"/>
          <w:sz w:val="28"/>
          <w:szCs w:val="28"/>
          <w:lang w:val="en-US" w:eastAsia="zh-CN" w:bidi="ar"/>
        </w:rPr>
        <w:t>图为文晓燕为志愿者颁发一日店长与小小店长徽章</w:t>
      </w:r>
    </w:p>
    <w:p w14:paraId="76DF395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center"/>
        <w:rPr>
          <w:rFonts w:hint="eastAsia" w:ascii="仿宋_GB2312" w:hAnsi="仿宋_GB2312" w:eastAsia="仿宋_GB2312" w:cs="仿宋_GB2312"/>
          <w:kern w:val="0"/>
          <w:sz w:val="32"/>
          <w:szCs w:val="32"/>
          <w:lang w:val="en-US" w:eastAsia="zh-CN" w:bidi="ar"/>
        </w:rPr>
      </w:pPr>
      <w:r>
        <w:rPr>
          <w:rFonts w:hint="default" w:ascii="仿宋_GB2312" w:hAnsi="仿宋_GB2312" w:eastAsia="仿宋_GB2312" w:cs="仿宋_GB2312"/>
          <w:kern w:val="0"/>
          <w:sz w:val="32"/>
          <w:szCs w:val="32"/>
          <w:lang w:val="en-US" w:eastAsia="zh-CN" w:bidi="ar"/>
        </w:rPr>
        <w:drawing>
          <wp:anchor distT="0" distB="0" distL="114300" distR="114300" simplePos="0" relativeHeight="251661312" behindDoc="0" locked="0" layoutInCell="1" allowOverlap="1">
            <wp:simplePos x="0" y="0"/>
            <wp:positionH relativeFrom="column">
              <wp:posOffset>531495</wp:posOffset>
            </wp:positionH>
            <wp:positionV relativeFrom="paragraph">
              <wp:posOffset>2451735</wp:posOffset>
            </wp:positionV>
            <wp:extent cx="4749800" cy="3121025"/>
            <wp:effectExtent l="0" t="0" r="12700" b="3175"/>
            <wp:wrapNone/>
            <wp:docPr id="6" name="图片 6" descr="f90f81f3648442d1981677e9c5f8d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90f81f3648442d1981677e9c5f8dad8"/>
                    <pic:cNvPicPr>
                      <a:picLocks noChangeAspect="1"/>
                    </pic:cNvPicPr>
                  </pic:nvPicPr>
                  <pic:blipFill>
                    <a:blip r:embed="rId6"/>
                    <a:stretch>
                      <a:fillRect/>
                    </a:stretch>
                  </pic:blipFill>
                  <pic:spPr>
                    <a:xfrm>
                      <a:off x="0" y="0"/>
                      <a:ext cx="4749800" cy="3121025"/>
                    </a:xfrm>
                    <a:prstGeom prst="rect">
                      <a:avLst/>
                    </a:prstGeom>
                  </pic:spPr>
                </pic:pic>
              </a:graphicData>
            </a:graphic>
          </wp:anchor>
        </w:drawing>
      </w:r>
      <w:r>
        <w:rPr>
          <w:rFonts w:hint="eastAsia" w:ascii="仿宋_GB2312" w:hAnsi="仿宋_GB2312" w:eastAsia="仿宋_GB2312" w:cs="仿宋_GB2312"/>
          <w:kern w:val="0"/>
          <w:sz w:val="32"/>
          <w:szCs w:val="32"/>
          <w:lang w:val="en-US" w:eastAsia="zh-CN" w:bidi="ar"/>
        </w:rPr>
        <w:t>活动现场，湖南省残联党组书记、理事长尹华凯，中国建设银行湖南省分行党委委员李旭东，中国电信湖南公司副总经理张小建，残奥冠军、省残联兼职副理事长文晓燕共同为"湖南省残联残健融合体验中心”进行启用揭牌，并同步挂牌“党建助残服务中心”。文晓</w:t>
      </w:r>
      <w:bookmarkStart w:id="0" w:name="_GoBack"/>
      <w:bookmarkEnd w:id="0"/>
      <w:r>
        <w:rPr>
          <w:rFonts w:hint="eastAsia" w:ascii="仿宋_GB2312" w:hAnsi="仿宋_GB2312" w:eastAsia="仿宋_GB2312" w:cs="仿宋_GB2312"/>
          <w:kern w:val="0"/>
          <w:sz w:val="32"/>
          <w:szCs w:val="32"/>
          <w:lang w:val="en-US" w:eastAsia="zh-CN" w:bidi="ar"/>
        </w:rPr>
        <w:t>燕被授予“友友的店”名誉店长，还分享自身经历，呼吁社会关注残疾人职业潜能。北京58公益基金会、故宫文创等29家单位获颁“友友的朋友”共建单位称号。</w:t>
      </w:r>
    </w:p>
    <w:p w14:paraId="749C65A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center"/>
        <w:rPr>
          <w:rFonts w:hint="eastAsia" w:ascii="仿宋_GB2312" w:hAnsi="仿宋_GB2312" w:eastAsia="仿宋_GB2312" w:cs="仿宋_GB2312"/>
          <w:kern w:val="0"/>
          <w:sz w:val="32"/>
          <w:szCs w:val="32"/>
          <w:lang w:val="en-US" w:eastAsia="zh-CN" w:bidi="ar"/>
        </w:rPr>
      </w:pPr>
    </w:p>
    <w:p w14:paraId="59F80A4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center"/>
        <w:rPr>
          <w:rFonts w:hint="eastAsia" w:ascii="仿宋_GB2312" w:hAnsi="仿宋_GB2312" w:eastAsia="仿宋_GB2312" w:cs="仿宋_GB2312"/>
          <w:kern w:val="0"/>
          <w:sz w:val="32"/>
          <w:szCs w:val="32"/>
          <w:lang w:val="en-US" w:eastAsia="zh-CN" w:bidi="ar"/>
        </w:rPr>
      </w:pPr>
    </w:p>
    <w:p w14:paraId="2842236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center"/>
        <w:rPr>
          <w:rFonts w:hint="eastAsia" w:ascii="仿宋_GB2312" w:hAnsi="仿宋_GB2312" w:eastAsia="仿宋_GB2312" w:cs="仿宋_GB2312"/>
          <w:kern w:val="0"/>
          <w:sz w:val="32"/>
          <w:szCs w:val="32"/>
          <w:lang w:val="en-US" w:eastAsia="zh-CN" w:bidi="ar"/>
        </w:rPr>
      </w:pPr>
    </w:p>
    <w:p w14:paraId="1859E5B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center"/>
        <w:rPr>
          <w:rFonts w:hint="eastAsia" w:ascii="仿宋_GB2312" w:hAnsi="仿宋_GB2312" w:eastAsia="仿宋_GB2312" w:cs="仿宋_GB2312"/>
          <w:kern w:val="0"/>
          <w:sz w:val="32"/>
          <w:szCs w:val="32"/>
          <w:lang w:val="en-US" w:eastAsia="zh-CN" w:bidi="ar"/>
        </w:rPr>
      </w:pPr>
    </w:p>
    <w:p w14:paraId="49A25A8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center"/>
        <w:rPr>
          <w:rFonts w:hint="eastAsia" w:ascii="仿宋_GB2312" w:hAnsi="仿宋_GB2312" w:eastAsia="仿宋_GB2312" w:cs="仿宋_GB2312"/>
          <w:kern w:val="0"/>
          <w:sz w:val="32"/>
          <w:szCs w:val="32"/>
          <w:lang w:val="en-US" w:eastAsia="zh-CN" w:bidi="ar"/>
        </w:rPr>
      </w:pPr>
    </w:p>
    <w:p w14:paraId="03721B0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center"/>
        <w:rPr>
          <w:rFonts w:hint="eastAsia" w:ascii="仿宋_GB2312" w:hAnsi="仿宋_GB2312" w:eastAsia="仿宋_GB2312" w:cs="仿宋_GB2312"/>
          <w:kern w:val="0"/>
          <w:sz w:val="32"/>
          <w:szCs w:val="32"/>
          <w:lang w:val="en-US" w:eastAsia="zh-CN" w:bidi="ar"/>
        </w:rPr>
      </w:pPr>
    </w:p>
    <w:p w14:paraId="48DADF9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center"/>
        <w:rPr>
          <w:rFonts w:hint="eastAsia" w:ascii="仿宋_GB2312" w:hAnsi="仿宋_GB2312" w:eastAsia="仿宋_GB2312" w:cs="仿宋_GB2312"/>
          <w:kern w:val="0"/>
          <w:sz w:val="32"/>
          <w:szCs w:val="32"/>
          <w:lang w:val="en-US" w:eastAsia="zh-CN" w:bidi="ar"/>
        </w:rPr>
      </w:pPr>
    </w:p>
    <w:p w14:paraId="6276280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both"/>
        <w:textAlignment w:val="center"/>
        <w:rPr>
          <w:rFonts w:hint="eastAsia" w:ascii="仿宋_GB2312" w:hAnsi="仿宋_GB2312" w:eastAsia="仿宋_GB2312" w:cs="仿宋_GB2312"/>
          <w:kern w:val="0"/>
          <w:sz w:val="32"/>
          <w:szCs w:val="32"/>
          <w:lang w:val="en-US" w:eastAsia="zh-CN" w:bidi="ar"/>
        </w:rPr>
      </w:pPr>
    </w:p>
    <w:p w14:paraId="6DA7DAE0">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both"/>
        <w:textAlignment w:val="center"/>
        <w:rPr>
          <w:rFonts w:hint="eastAsia" w:ascii="仿宋_GB2312" w:hAnsi="仿宋_GB2312" w:eastAsia="仿宋_GB2312" w:cs="仿宋_GB2312"/>
          <w:kern w:val="0"/>
          <w:sz w:val="32"/>
          <w:szCs w:val="32"/>
          <w:lang w:val="en-US" w:eastAsia="zh-CN" w:bidi="ar"/>
        </w:rPr>
      </w:pPr>
    </w:p>
    <w:p w14:paraId="5922E3E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420"/>
        <w:jc w:val="center"/>
        <w:textAlignment w:val="center"/>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b/>
          <w:bCs/>
          <w:kern w:val="0"/>
          <w:sz w:val="28"/>
          <w:szCs w:val="28"/>
          <w:lang w:val="en-US" w:eastAsia="zh-CN" w:bidi="ar"/>
        </w:rPr>
        <w:t>图为参观嘉宾在咖啡烘焙区挑选</w:t>
      </w:r>
    </w:p>
    <w:p w14:paraId="671B2A9E">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center"/>
        <w:rPr>
          <w:rFonts w:hint="default"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随后，在“友友”的带领下，大家依次参观省残联残健融合体验中心各个功能区：在辅助器具服务之家观摩了600余件智能辅具；在无障碍阅读空间体验了盲文书籍与有声读物；在党建助残服务中心了解了"以买代捐"的公益模式；在美丽工坊欣赏了残疾妇女制作的刺绣、木雕等手工艺品；在咖啡烘焙空间感受了"七彩无声点单"特色服务；在友友的后花园参与了听障工艺人周佳霖准备的端午节棕编体验。</w:t>
      </w:r>
    </w:p>
    <w:p w14:paraId="15B7C39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center"/>
        <w:rPr>
          <w:rFonts w:hint="default"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尹华凯在致辞中表示，全省残联系统将以成立湖南省残联残健融合体验中心为契机，鼓励引导更多社会力量参与残疾人友好型省份建设，支持帮助残疾人创造更加幸福美好的生活。他号召广大残疾人要深入学习领会习近平总书记在第三十五个全国助残日到来之际作出的重要指示精神及第七次全国自强模范暨助残先进表彰大会精神，从自强模范身上汲取精神力量，勇敢克服困难挑战，勇于追求人生梦想，努力为谱写中国式现代化湖南篇章作出积极贡献。</w:t>
      </w:r>
    </w:p>
    <w:p w14:paraId="7C6E078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center"/>
        <w:rPr>
          <w:rFonts w:hint="default"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据了解，融合体验中心由省残联机关院内、省残疾人辅助器具中心、“友友的店”三个部分组成，融合党建助残、无障碍关爱、权益维护、就业创业、科技助残、公益助残等六大扶残助残服务，旨在成为残疾人友好型省份建设的示范窗口，友好友善的残健融合服务平台。</w:t>
      </w:r>
    </w:p>
    <w:p w14:paraId="742D7054">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center"/>
        <w:rPr>
          <w:rFonts w:hint="default"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作为共建单位，建行湖南省分行将通过“裕农通”服务点与“建行生活”平台，线上线下助力建设“友友的店”，丰富残疾人创业产品销售渠道。中国电信湖南公司则依托“云、网、大数据、AI量子通信”等核心技术，推动VR残障模拟体验、智能家居无障碍场景等科技助残项目落地。</w:t>
      </w:r>
    </w:p>
    <w:p w14:paraId="74D03A61">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center"/>
        <w:rPr>
          <w:rFonts w:hint="default"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近年来，湖南正在扎实践行2020年9月习近平总书记考察湖南时强调的“残疾人事业一定要继续推动，久久为功”的殷殷嘱托，认真落实省委、省政府提出的“湖南要成为对残疾人最为友好的省份，湖南人要成为对残疾人最为友善的一群人”的目标要求，全面推进残疾人友好型省份建设。全省已有240多家机关、企事业单位等积极创建残疾人友好单元，“友好友善 大爱湖南”正在成为全民共识和自觉行动。</w:t>
      </w:r>
    </w:p>
    <w:p w14:paraId="413B550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firstLine="640" w:firstLineChars="200"/>
        <w:jc w:val="both"/>
        <w:textAlignment w:val="center"/>
        <w:rPr>
          <w:rFonts w:hint="default"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本次活动以“来友友的店，见暖暖的人”为主题，由湖南省残疾人联合会、中国建设银行湖南省分行、中国电信湖南公司联合主办，湖南省残疾人福利基金会、湖南省残疾人辅助器具中心承办。</w:t>
      </w:r>
    </w:p>
    <w:p w14:paraId="526C24C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560" w:lineRule="exact"/>
        <w:ind w:left="0" w:right="0" w:firstLine="0"/>
        <w:jc w:val="both"/>
        <w:textAlignment w:val="center"/>
        <w:rPr>
          <w:rFonts w:hint="default" w:ascii="仿宋_GB2312" w:hAnsi="仿宋_GB2312" w:eastAsia="仿宋_GB2312" w:cs="仿宋_GB2312"/>
          <w:kern w:val="0"/>
          <w:sz w:val="32"/>
          <w:szCs w:val="32"/>
          <w:lang w:val="en-US" w:eastAsia="zh-CN" w:bidi="ar"/>
        </w:rPr>
      </w:pPr>
    </w:p>
    <w:p w14:paraId="72AAF4E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120" w:afterAutospacing="0" w:line="540" w:lineRule="atLeast"/>
        <w:ind w:left="0" w:right="0" w:firstLine="420"/>
        <w:jc w:val="both"/>
        <w:textAlignment w:val="center"/>
        <w:rPr>
          <w:rFonts w:hint="default" w:ascii="宋体" w:hAnsi="宋体" w:eastAsia="宋体" w:cs="宋体"/>
          <w:i w:val="0"/>
          <w:iCs w:val="0"/>
          <w:caps w:val="0"/>
          <w:color w:val="000000"/>
          <w:spacing w:val="0"/>
          <w:sz w:val="24"/>
          <w:szCs w:val="24"/>
          <w:shd w:val="clear" w:fill="FFFFFF"/>
          <w:lang w:val="en-US"/>
        </w:rPr>
      </w:pPr>
    </w:p>
    <w:p w14:paraId="106779F4">
      <w:pPr>
        <w:keepNext w:val="0"/>
        <w:keepLines w:val="0"/>
        <w:widowControl/>
        <w:suppressLineNumbers w:val="0"/>
        <w:jc w:val="left"/>
        <w:rPr>
          <w:rFonts w:hint="default"/>
          <w:lang w:val="en-US"/>
        </w:rPr>
      </w:pPr>
    </w:p>
    <w:p w14:paraId="61078882">
      <w:pPr>
        <w:keepNext w:val="0"/>
        <w:keepLines w:val="0"/>
        <w:widowControl/>
        <w:suppressLineNumbers w:val="0"/>
        <w:jc w:val="left"/>
      </w:pPr>
    </w:p>
    <w:p w14:paraId="09BE4427"/>
    <w:sectPr>
      <w:pgSz w:w="11906" w:h="16838"/>
      <w:pgMar w:top="1984" w:right="1474" w:bottom="1814" w:left="1474" w:header="680" w:footer="680" w:gutter="113"/>
      <w:pgBorders w:offsetFrom="page">
        <w:top w:val="none" w:sz="0" w:space="0"/>
        <w:left w:val="none" w:sz="0" w:space="0"/>
        <w:bottom w:val="none" w:sz="0" w:space="0"/>
        <w:right w:val="none" w:sz="0" w:space="0"/>
      </w:pgBorders>
      <w:pgNumType w:fmt="numberInDash"/>
      <w:cols w:space="0" w:num="1"/>
      <w:rtlGutter w:val="0"/>
      <w:docGrid w:type="lines" w:linePitch="59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仿宋_GB2312"/>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仿宋_GB2312"/>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panose1 w:val="02010609030101010101"/>
    <w:charset w:val="86"/>
    <w:family w:val="auto"/>
    <w:pitch w:val="default"/>
    <w:sig w:usb0="00000001" w:usb1="080E0000" w:usb2="00000000" w:usb3="00000000" w:csb0="00040000" w:csb1="00000000"/>
  </w:font>
  <w:font w:name="Calibri">
    <w:altName w:val="Ubuntu"/>
    <w:panose1 w:val="020F0502020204030204"/>
    <w:charset w:val="00"/>
    <w:family w:val="swiss"/>
    <w:pitch w:val="default"/>
    <w:sig w:usb0="00000000" w:usb1="00000000" w:usb2="00000001" w:usb3="00000000" w:csb0="0000019F" w:csb1="00000000"/>
  </w:font>
  <w:font w:name="Ubuntu">
    <w:panose1 w:val="020B0504030602030204"/>
    <w:charset w:val="00"/>
    <w:family w:val="auto"/>
    <w:pitch w:val="default"/>
    <w:sig w:usb0="E00002FF" w:usb1="5000205B" w:usb2="00000000" w:usb3="00000000" w:csb0="2000009F" w:csb1="5601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microsoft yahei">
    <w:altName w:val="Latin Modern Mono Prop"/>
    <w:panose1 w:val="00000000000000000000"/>
    <w:charset w:val="00"/>
    <w:family w:val="auto"/>
    <w:pitch w:val="default"/>
    <w:sig w:usb0="00000000" w:usb1="00000000" w:usb2="00000000" w:usb3="00000000" w:csb0="00000000" w:csb1="00000000"/>
  </w:font>
  <w:font w:name="Latin Modern Mono Prop">
    <w:panose1 w:val="00000500000000000000"/>
    <w:charset w:val="00"/>
    <w:family w:val="auto"/>
    <w:pitch w:val="default"/>
    <w:sig w:usb0="20000007" w:usb1="00000000" w:usb2="00000000" w:usb3="00000000" w:csb0="200001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mirrorMargin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wNDQ2OTJiNDk1NDk5YzE4MGI0MTMyNTgxNzc1NjgifQ=="/>
  </w:docVars>
  <w:rsids>
    <w:rsidRoot w:val="7FAB55A4"/>
    <w:rsid w:val="315FEDAC"/>
    <w:rsid w:val="4B7E43D2"/>
    <w:rsid w:val="51EF42B2"/>
    <w:rsid w:val="53F3C523"/>
    <w:rsid w:val="5F2F8F0C"/>
    <w:rsid w:val="5FDB5C14"/>
    <w:rsid w:val="5FFE4673"/>
    <w:rsid w:val="6FD63627"/>
    <w:rsid w:val="7BF18AB0"/>
    <w:rsid w:val="7F17E222"/>
    <w:rsid w:val="7F7F60C6"/>
    <w:rsid w:val="7FA722F6"/>
    <w:rsid w:val="7FAB55A4"/>
    <w:rsid w:val="8B9BB933"/>
    <w:rsid w:val="995DA1D1"/>
    <w:rsid w:val="E5CDE28A"/>
    <w:rsid w:val="F795464B"/>
    <w:rsid w:val="FBBF4F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imes New Roman"/>
      <w:kern w:val="2"/>
      <w:sz w:val="32"/>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keepNext/>
      <w:keepLines/>
      <w:spacing w:beforeLines="0" w:beforeAutospacing="0" w:afterLines="0" w:afterAutospacing="0" w:line="240" w:lineRule="auto"/>
      <w:ind w:firstLine="880" w:firstLineChars="200"/>
      <w:outlineLvl w:val="1"/>
    </w:pPr>
    <w:rPr>
      <w:rFonts w:ascii="Arial" w:hAnsi="Arial" w:eastAsia="黑体"/>
    </w:rPr>
  </w:style>
  <w:style w:type="paragraph" w:styleId="4">
    <w:name w:val="heading 3"/>
    <w:basedOn w:val="1"/>
    <w:next w:val="1"/>
    <w:semiHidden/>
    <w:unhideWhenUsed/>
    <w:qFormat/>
    <w:uiPriority w:val="0"/>
    <w:pPr>
      <w:spacing w:before="100" w:beforeAutospacing="1" w:after="0" w:afterAutospacing="0"/>
      <w:ind w:firstLine="880" w:firstLineChars="200"/>
      <w:jc w:val="left"/>
      <w:outlineLvl w:val="2"/>
    </w:pPr>
    <w:rPr>
      <w:rFonts w:hint="eastAsia" w:ascii="宋体" w:hAnsi="宋体" w:eastAsia="楷体_GB2312" w:cs="宋体"/>
      <w:kern w:val="0"/>
      <w:sz w:val="32"/>
      <w:szCs w:val="27"/>
      <w:lang w:bidi="ar"/>
    </w:rPr>
  </w:style>
  <w:style w:type="paragraph" w:styleId="5">
    <w:name w:val="heading 4"/>
    <w:basedOn w:val="1"/>
    <w:next w:val="1"/>
    <w:semiHidden/>
    <w:unhideWhenUsed/>
    <w:qFormat/>
    <w:uiPriority w:val="0"/>
    <w:pPr>
      <w:keepNext/>
      <w:keepLines/>
      <w:spacing w:beforeLines="0" w:beforeAutospacing="0" w:afterLines="0" w:afterAutospacing="0" w:line="240" w:lineRule="auto"/>
      <w:ind w:firstLine="880" w:firstLineChars="200"/>
      <w:outlineLvl w:val="3"/>
    </w:pPr>
    <w:rPr>
      <w:rFonts w:ascii="Arial" w:hAnsi="Arial" w:eastAsia="仿宋_GB2312"/>
      <w:b/>
      <w:sz w:val="32"/>
    </w:rPr>
  </w:style>
  <w:style w:type="character" w:default="1" w:styleId="8">
    <w:name w:val="Default Paragraph Font"/>
    <w:semiHidden/>
    <w:qFormat/>
    <w:uiPriority w:val="0"/>
    <w:rPr>
      <w:rFonts w:ascii="Times New Roman" w:hAnsi="Times New Roman" w:eastAsia="仿宋_GB2312"/>
      <w:sz w:val="32"/>
    </w:rPr>
  </w:style>
  <w:style w:type="table" w:default="1" w:styleId="7">
    <w:name w:val="Normal Table"/>
    <w:semiHidden/>
    <w:qFormat/>
    <w:uiPriority w:val="0"/>
    <w:tblPr>
      <w:tblCellMar>
        <w:top w:w="0" w:type="dxa"/>
        <w:left w:w="108" w:type="dxa"/>
        <w:bottom w:w="0" w:type="dxa"/>
        <w:right w:w="108" w:type="dxa"/>
      </w:tblCellMar>
    </w:tbl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21</TotalTime>
  <ScaleCrop>false</ScaleCrop>
  <LinksUpToDate>false</LinksUpToDate>
  <CharactersWithSpaces>0</CharactersWithSpaces>
  <Application>WPS Office_12.8.2.1115_F1E327BC-269C-435d-A152-05C5408002CA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2025-05-21T16:35:00Z</dcterms:created>
  <dc:creator>组织人事部</dc:creator>
  <cp:lastModifiedBy>组织人事部</cp:lastModifiedBy>
  <dcterms:modified xsi:type="dcterms:W3CDTF">2025-05-21T17:03:29Z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2052-12.8.2.1115</vt:lpwstr>
  </property>
  <property fmtid="{D5CDD505-2E9C-101B-9397-08002B2CF9AE}" pid="3" name="ICV">
    <vt:lpwstr>585741104B5C4CDEE01F2D68485439CE_41</vt:lpwstr>
  </property>
</Properties>
</file>